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9997" w:type="dxa"/>
        <w:jc w:val="start"/>
        <w:tblInd w:w="-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629"/>
        <w:gridCol w:w="5367"/>
      </w:tblGrid>
      <w:tr>
        <w:trPr>
          <w:trHeight w:val="312" w:hRule="atLeast"/>
          <w:cantSplit w:val="true"/>
        </w:trPr>
        <w:tc>
          <w:tcPr>
            <w:tcW w:w="999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sz w:val="36"/>
                <w:szCs w:val="36"/>
              </w:rPr>
              <w:t>Základní škola a mateřská škola Vincence Junka,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sz w:val="36"/>
                <w:szCs w:val="36"/>
              </w:rPr>
              <w:t>Dolní Čermná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sz w:val="20"/>
                <w:szCs w:val="20"/>
              </w:rPr>
              <w:t>561 53 Dolní Čermná; tel.: 465 393 231; IČO: 70996806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999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tabs>
                <w:tab w:val="clear" w:pos="709"/>
              </w:tabs>
              <w:bidi w:val="0"/>
              <w:spacing w:before="240" w:after="120"/>
              <w:ind w:start="0" w:end="0" w:hanging="0"/>
              <w:jc w:val="start"/>
              <w:rPr>
                <w:b w:val="false"/>
                <w:b w:val="false"/>
              </w:rPr>
            </w:pPr>
            <w:r>
              <w:rPr>
                <w:rFonts w:cs="Times New Roman" w:ascii="Times New Roman" w:hAnsi="Times New Roman"/>
                <w:sz w:val="24"/>
              </w:rPr>
              <w:t>Vnitřní směrnice 1/2016 O úplatě za předškolní vzdělávání</w:t>
            </w:r>
          </w:p>
        </w:tc>
      </w:tr>
      <w:tr>
        <w:trPr>
          <w:trHeight w:val="312" w:hRule="atLeast"/>
        </w:trPr>
        <w:tc>
          <w:tcPr>
            <w:tcW w:w="4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start"/>
              <w:rPr/>
            </w:pPr>
            <w:r>
              <w:rPr/>
              <w:t>Č.j.: ZSMSDC/2025/122/MJ</w:t>
            </w:r>
          </w:p>
        </w:tc>
        <w:tc>
          <w:tcPr>
            <w:tcW w:w="5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start"/>
              <w:rPr/>
            </w:pPr>
            <w:r>
              <w:rPr/>
              <w:t>Účinnost od: 1. 9. 2025</w:t>
            </w:r>
          </w:p>
        </w:tc>
      </w:tr>
      <w:tr>
        <w:trPr>
          <w:trHeight w:val="312" w:hRule="atLeast"/>
        </w:trPr>
        <w:tc>
          <w:tcPr>
            <w:tcW w:w="4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start"/>
              <w:rPr/>
            </w:pPr>
            <w:r>
              <w:rPr/>
              <w:t>Spisový znak: 1.4</w:t>
            </w:r>
          </w:p>
        </w:tc>
        <w:tc>
          <w:tcPr>
            <w:tcW w:w="5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start"/>
              <w:rPr/>
            </w:pPr>
            <w:r>
              <w:rPr/>
              <w:t>Skartační znak: A5</w:t>
            </w:r>
          </w:p>
        </w:tc>
      </w:tr>
      <w:tr>
        <w:trPr>
          <w:trHeight w:val="312" w:hRule="atLeast"/>
          <w:cantSplit w:val="true"/>
        </w:trPr>
        <w:tc>
          <w:tcPr>
            <w:tcW w:w="99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start"/>
              <w:rPr/>
            </w:pPr>
            <w:r>
              <w:rPr/>
              <w:t>Změny: nahrazuje čj. ZSMSDC/2024/103/MJ</w:t>
            </w:r>
          </w:p>
        </w:tc>
      </w:tr>
    </w:tbl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Vnitřní směrnice</w:t>
      </w:r>
    </w:p>
    <w:p>
      <w:pPr>
        <w:pStyle w:val="Normal"/>
        <w:bidi w:val="0"/>
        <w:jc w:val="center"/>
        <w:rPr/>
      </w:pPr>
      <w:r>
        <w:rPr>
          <w:b/>
          <w:sz w:val="36"/>
          <w:szCs w:val="36"/>
        </w:rPr>
        <w:t>1/2022</w:t>
      </w:r>
    </w:p>
    <w:p>
      <w:pPr>
        <w:pStyle w:val="Normal"/>
        <w:bidi w:val="0"/>
        <w:jc w:val="center"/>
        <w:rPr/>
      </w:pPr>
      <w:r>
        <w:rPr>
          <w:b/>
          <w:sz w:val="32"/>
          <w:szCs w:val="32"/>
        </w:rPr>
        <w:t>O úplatě za předškolní vzdělávání v mateřské škole</w:t>
      </w:r>
    </w:p>
    <w:p>
      <w:pPr>
        <w:pStyle w:val="Normal"/>
        <w:numPr>
          <w:ilvl w:val="0"/>
          <w:numId w:val="0"/>
        </w:numPr>
        <w:bidi w:val="0"/>
        <w:ind w:start="720" w:hanging="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start="0" w:end="0" w:hanging="0"/>
        <w:jc w:val="start"/>
        <w:rPr/>
      </w:pPr>
      <w:r>
        <w:rPr/>
        <w:t>Ředitelka Základní školy a mateřské školy Vincence Junka, Dolní Čermná vydává v souladu s §123 odst. 2,3, a 4 zákona č. 561/2004 Sb., zákon o předškolním, základním, středním, vyšším odborném a jiném vzdělávání (školský zákon), a podle § 6 odst. 1 až 6 vyhlášky č. 14/2005 a vyhlášky č. 43/2006 Sb., vyhláška o předškolním vzdělávání (vše v platném znění), tuto vnitřní směrnici:</w:t>
      </w:r>
    </w:p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I.</w:t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Základní ustanovení</w:t>
      </w:r>
    </w:p>
    <w:p>
      <w:pPr>
        <w:pStyle w:val="Normal"/>
        <w:bidi w:val="0"/>
        <w:jc w:val="start"/>
        <w:rPr/>
      </w:pPr>
      <w:r>
        <w:rPr/>
        <w:t xml:space="preserve">Směrnice se vztahuje na Základní školu a </w:t>
      </w:r>
      <w:r>
        <w:rPr>
          <w:b w:val="false"/>
          <w:bCs w:val="false"/>
        </w:rPr>
        <w:t>mateřskou školu</w:t>
      </w:r>
      <w:r>
        <w:rPr>
          <w:b/>
          <w:bCs/>
        </w:rPr>
        <w:t xml:space="preserve"> </w:t>
      </w:r>
      <w:r>
        <w:rPr/>
        <w:t>Vincence Junka, Dolní Čermná.</w:t>
      </w:r>
    </w:p>
    <w:p>
      <w:pPr>
        <w:pStyle w:val="Normal"/>
        <w:bidi w:val="0"/>
        <w:jc w:val="start"/>
        <w:rPr/>
      </w:pPr>
      <w:r>
        <w:rPr>
          <w:b/>
          <w:bCs/>
        </w:rPr>
        <w:t>Příspěvek platí rodiče nebo zákonní zástupci dítěte navštěvujícího mateřskou školu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end="0" w:hanging="0"/>
        <w:jc w:val="center"/>
        <w:rPr/>
      </w:pPr>
      <w:r>
        <w:rPr>
          <w:b/>
          <w:sz w:val="28"/>
          <w:szCs w:val="28"/>
        </w:rPr>
        <w:t>II.</w:t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Výše příspěvku</w:t>
      </w:r>
    </w:p>
    <w:p>
      <w:pPr>
        <w:pStyle w:val="Normal"/>
        <w:bidi w:val="0"/>
        <w:jc w:val="start"/>
        <w:rPr/>
      </w:pPr>
      <w:r>
        <w:rPr/>
        <w:t xml:space="preserve">Výše příspěvku je stanovena Usnesením rady městyse Dolní Čermná č.48.15 ze dne 18. 6. 2025 a na </w:t>
      </w:r>
      <w:r>
        <w:rPr>
          <w:b/>
          <w:bCs/>
        </w:rPr>
        <w:t xml:space="preserve">1 dítě </w:t>
      </w:r>
      <w:r>
        <w:rPr/>
        <w:t xml:space="preserve"> činí </w:t>
      </w:r>
      <w:r>
        <w:rPr>
          <w:b/>
          <w:bCs/>
        </w:rPr>
        <w:t>400,- Kč měsíčně.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end="0" w:hanging="0"/>
        <w:jc w:val="center"/>
        <w:rPr/>
      </w:pPr>
      <w:r>
        <w:rPr>
          <w:b/>
          <w:sz w:val="28"/>
          <w:szCs w:val="28"/>
        </w:rPr>
        <w:t>III.</w:t>
      </w:r>
    </w:p>
    <w:p>
      <w:pPr>
        <w:pStyle w:val="Normal"/>
        <w:bidi w:val="0"/>
        <w:ind w:end="0" w:hanging="0"/>
        <w:jc w:val="center"/>
        <w:rPr/>
      </w:pPr>
      <w:r>
        <w:rPr>
          <w:b/>
          <w:sz w:val="28"/>
          <w:szCs w:val="28"/>
        </w:rPr>
        <w:t>Osvobození, úlevy</w:t>
      </w:r>
    </w:p>
    <w:p>
      <w:pPr>
        <w:pStyle w:val="Normal"/>
        <w:bidi w:val="0"/>
        <w:ind w:start="705" w:end="0" w:hanging="345"/>
        <w:jc w:val="start"/>
        <w:rPr/>
      </w:pPr>
      <w:r>
        <w:rPr/>
        <w:t>1.</w:t>
        <w:tab/>
        <w:t xml:space="preserve">Podle § 123 odst. 2 příslušného zákona, se vzdělávání v posledním ročníku mateřské školy poskytuje </w:t>
      </w:r>
      <w:r>
        <w:rPr>
          <w:b/>
        </w:rPr>
        <w:t>bezplatně.</w:t>
      </w:r>
    </w:p>
    <w:p>
      <w:pPr>
        <w:pStyle w:val="Normal"/>
        <w:bidi w:val="0"/>
        <w:ind w:start="705" w:end="0" w:hanging="345"/>
        <w:jc w:val="start"/>
        <w:rPr/>
      </w:pPr>
      <w:r>
        <w:rPr/>
        <w:t>2.</w:t>
        <w:tab/>
        <w:t xml:space="preserve">Podle § 6 odst. 6 vyhlášky o MŠ je </w:t>
      </w:r>
      <w:r>
        <w:rPr>
          <w:b/>
        </w:rPr>
        <w:t xml:space="preserve">osvobozen </w:t>
      </w:r>
      <w:r>
        <w:rPr/>
        <w:t xml:space="preserve">od úplaty zákonný zástupce dítěte, který pobírá sociální příspěvek (§4 odst. 2 zákona č. 111/2006Sb. ), fyzická osoba, která o dítě osobně pečuje a pobírá dávky pěstounské péče (§47c – 47n zákona č. 359/1999Sb.), nebo zákonný zástupce dítě, který pobírá přídavek na dítě (§17 zákona č. 117/1995Sb.) či pobírá zvýšený příspěvek na péči (§12 zákona č. 108/2006Sb). Tuto skutečnost </w:t>
      </w:r>
      <w:r>
        <w:rPr>
          <w:b/>
        </w:rPr>
        <w:t xml:space="preserve">prokáže </w:t>
      </w:r>
      <w:r>
        <w:rPr>
          <w:b w:val="false"/>
          <w:bCs w:val="false"/>
        </w:rPr>
        <w:t xml:space="preserve">zástupkyni ředitele pro předškolní vzdělávání </w:t>
      </w:r>
      <w:r>
        <w:rPr/>
        <w:t>a písemně o osvobození od úplaty požádá.</w:t>
      </w:r>
    </w:p>
    <w:p>
      <w:pPr>
        <w:pStyle w:val="Normal"/>
        <w:bidi w:val="0"/>
        <w:ind w:start="705" w:end="0" w:hanging="345"/>
        <w:jc w:val="star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start="705" w:end="0" w:hanging="345"/>
        <w:jc w:val="star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start="705" w:end="0" w:hanging="345"/>
        <w:jc w:val="center"/>
        <w:rPr/>
      </w:pPr>
      <w:r>
        <w:rPr>
          <w:b/>
          <w:sz w:val="28"/>
          <w:szCs w:val="28"/>
        </w:rPr>
        <w:t>IV.</w:t>
      </w:r>
    </w:p>
    <w:p>
      <w:pPr>
        <w:pStyle w:val="Normal"/>
        <w:bidi w:val="0"/>
        <w:ind w:start="705" w:end="0" w:hanging="345"/>
        <w:jc w:val="center"/>
        <w:rPr/>
      </w:pPr>
      <w:r>
        <w:rPr>
          <w:b/>
          <w:sz w:val="28"/>
          <w:szCs w:val="28"/>
        </w:rPr>
        <w:t>Vybírání úplaty</w:t>
      </w:r>
    </w:p>
    <w:p>
      <w:pPr>
        <w:pStyle w:val="Normal"/>
        <w:bidi w:val="0"/>
        <w:ind w:start="360" w:end="0" w:hanging="0"/>
        <w:jc w:val="start"/>
        <w:rPr/>
      </w:pPr>
      <w:r>
        <w:rPr/>
        <w:t>1.</w:t>
        <w:tab/>
        <w:t>Kontrolou úplaty je pověřena hospodářka školy paní Pavla Mikulová.</w:t>
      </w:r>
    </w:p>
    <w:p>
      <w:pPr>
        <w:pStyle w:val="Normal"/>
        <w:bidi w:val="0"/>
        <w:ind w:start="360" w:end="0" w:hanging="0"/>
        <w:jc w:val="start"/>
        <w:rPr/>
      </w:pPr>
      <w:r>
        <w:rPr/>
        <w:t xml:space="preserve">2. </w:t>
        <w:tab/>
        <w:t>Úplata bude hrazena zákonnými zástupci převodem na účet č. 181780375/0300.</w:t>
      </w:r>
    </w:p>
    <w:p>
      <w:pPr>
        <w:pStyle w:val="Normal"/>
        <w:bidi w:val="0"/>
        <w:ind w:start="705" w:end="0" w:hanging="345"/>
        <w:jc w:val="start"/>
        <w:rPr/>
      </w:pPr>
      <w:r>
        <w:rPr/>
        <w:t xml:space="preserve">3. </w:t>
        <w:tab/>
        <w:t>Příspěvek je příjmem mateřské školy a slouží na pokrytí neinvestičních nákladů organizace – viz § 6 odst. 2 vyhlášky o MŠ.</w:t>
      </w:r>
    </w:p>
    <w:p>
      <w:pPr>
        <w:pStyle w:val="Normal"/>
        <w:bidi w:val="0"/>
        <w:ind w:start="360" w:end="0" w:hanging="0"/>
        <w:jc w:val="start"/>
        <w:rPr/>
      </w:pPr>
      <w:r>
        <w:rPr/>
        <w:t>4.</w:t>
        <w:tab/>
        <w:t xml:space="preserve">Úplata za kalendářní měsíc je splatná do </w:t>
      </w:r>
      <w:r>
        <w:rPr>
          <w:b/>
        </w:rPr>
        <w:t>15.</w:t>
      </w:r>
      <w:r>
        <w:rPr>
          <w:b/>
          <w:bCs/>
        </w:rPr>
        <w:t xml:space="preserve"> dne příslušného kalendářního měsíce.</w:t>
      </w:r>
    </w:p>
    <w:p>
      <w:pPr>
        <w:pStyle w:val="Normal"/>
        <w:bidi w:val="0"/>
        <w:ind w:start="360" w:end="0" w:hanging="0"/>
        <w:jc w:val="start"/>
        <w:rPr/>
      </w:pPr>
      <w:r>
        <w:rPr/>
        <w:t>5.</w:t>
        <w:tab/>
        <w:t>Podle této vyhlášky bude vybírána úplata od 1. 9. 2025.</w:t>
      </w:r>
    </w:p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V.</w:t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Sankční ustanovení</w:t>
      </w:r>
    </w:p>
    <w:p>
      <w:pPr>
        <w:pStyle w:val="Normal"/>
        <w:bidi w:val="0"/>
        <w:jc w:val="start"/>
        <w:rPr/>
      </w:pPr>
      <w:r>
        <w:rPr/>
        <w:t>V případě, že zákonný zástupce opakovaně neuhradí úplatu za vzdělávání v mateřské škole ve stanoveném termínu a nedohodne s ředitelkou jiný termín úhrady, může ta po předchozím písemném upozornění rozhodnout o ukončení docházky dítěte do mateřské školy.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VI.</w:t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Platnost směrnice</w:t>
      </w:r>
    </w:p>
    <w:p>
      <w:pPr>
        <w:pStyle w:val="Normal"/>
        <w:bidi w:val="0"/>
        <w:jc w:val="start"/>
        <w:rPr/>
      </w:pPr>
      <w:r>
        <w:rPr/>
        <w:t>Tato směrnice nabývá účinnost dnem jejího vyvěšení tj. 26. 8. 2025.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Vypracovala: Jiroušová Mirka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ab/>
        <w:t>Mgr. Jitka Beranová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ab/>
        <w:t>ředitelka školy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24"/>
        <w:b w:val="false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2">
    <w:name w:val="Heading 2"/>
    <w:basedOn w:val="Nadpis"/>
    <w:qFormat/>
    <w:pPr/>
    <w:rPr/>
  </w:style>
  <w:style w:type="character" w:styleId="Standardnpsmoodstavce">
    <w:name w:val="Standardní písmo odstavce"/>
    <w:qFormat/>
    <w:rPr/>
  </w:style>
  <w:style w:type="character" w:styleId="WW8Num1z0">
    <w:name w:val="WW8Num1z0"/>
    <w:qFormat/>
    <w:rPr>
      <w:b w:val="false"/>
    </w:rPr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b w:val="fals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LibreOffice/7.3.1.3$Windows_X86_64 LibreOffice_project/a69ca51ded25f3eefd52d7bf9a5fad8c90b87951</Application>
  <AppVersion>15.0000</AppVersion>
  <Pages>2</Pages>
  <Words>365</Words>
  <Characters>1929</Characters>
  <CharactersWithSpaces>2276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2025-08-25T14:53:39Z</cp:lastPrinted>
  <dcterms:modified xsi:type="dcterms:W3CDTF">2025-08-25T14:54:39Z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